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DD" w:rsidRPr="00C97BDD" w:rsidRDefault="00C97BDD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24"/>
          <w:szCs w:val="24"/>
        </w:rPr>
      </w:pPr>
    </w:p>
    <w:p w:rsidR="00EA64C9" w:rsidRPr="00BB59DF" w:rsidRDefault="00477EC0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BB59DF">
        <w:rPr>
          <w:rFonts w:asciiTheme="minorHAnsi" w:hAnsiTheme="minorHAnsi" w:cstheme="minorHAnsi"/>
          <w:color w:val="auto"/>
          <w:sz w:val="40"/>
          <w:szCs w:val="40"/>
        </w:rPr>
        <w:t xml:space="preserve">Čestné prohlášení k nabídce </w:t>
      </w:r>
    </w:p>
    <w:p w:rsidR="007A4D02" w:rsidRPr="00BB59DF" w:rsidRDefault="007A4D02" w:rsidP="00562A0A">
      <w:pPr>
        <w:spacing w:after="0" w:line="280" w:lineRule="atLeast"/>
        <w:rPr>
          <w:rFonts w:cstheme="minorHAnsi"/>
          <w:b/>
          <w:sz w:val="24"/>
          <w:szCs w:val="24"/>
        </w:rPr>
      </w:pPr>
    </w:p>
    <w:p w:rsidR="00983A98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Předmět zakázky:</w:t>
      </w:r>
      <w:r w:rsidR="00F24445" w:rsidRPr="00BB59DF">
        <w:rPr>
          <w:rFonts w:cstheme="minorHAnsi"/>
          <w:b/>
          <w:sz w:val="24"/>
          <w:szCs w:val="24"/>
        </w:rPr>
        <w:t xml:space="preserve">  </w:t>
      </w:r>
      <w:r w:rsidR="00D31F45" w:rsidRPr="00BB59DF">
        <w:rPr>
          <w:rFonts w:cstheme="minorHAnsi"/>
          <w:b/>
          <w:sz w:val="24"/>
          <w:szCs w:val="24"/>
          <w:lang w:eastAsia="cs-CZ"/>
        </w:rPr>
        <w:t>„</w:t>
      </w:r>
      <w:r w:rsidR="0041342B" w:rsidRPr="0041342B">
        <w:rPr>
          <w:rFonts w:cstheme="minorHAnsi"/>
          <w:b/>
          <w:sz w:val="24"/>
          <w:szCs w:val="24"/>
          <w:lang w:eastAsia="cs-CZ"/>
        </w:rPr>
        <w:t>Rekonstrukce kotelny K55 v objektu Brněnská 475</w:t>
      </w:r>
      <w:bookmarkStart w:id="0" w:name="_GoBack"/>
      <w:bookmarkEnd w:id="0"/>
      <w:r w:rsidR="00D31F45" w:rsidRPr="00BB59DF">
        <w:rPr>
          <w:rFonts w:cstheme="minorHAnsi"/>
          <w:b/>
          <w:sz w:val="24"/>
          <w:szCs w:val="24"/>
          <w:lang w:eastAsia="cs-CZ"/>
        </w:rPr>
        <w:t>“</w:t>
      </w:r>
    </w:p>
    <w:p w:rsidR="00F24445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</w:p>
    <w:p w:rsidR="00FC6B60" w:rsidRPr="00BB59DF" w:rsidRDefault="00FC6B60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5878"/>
      </w:tblGrid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001D9F" w:rsidRPr="00BB59DF" w:rsidRDefault="00001D9F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p w:rsidR="00477EC0" w:rsidRPr="00BB59DF" w:rsidRDefault="00FC6B60" w:rsidP="00562A0A">
      <w:pPr>
        <w:spacing w:after="0" w:line="280" w:lineRule="atLeast"/>
        <w:rPr>
          <w:rFonts w:cstheme="minorHAnsi"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tímto prohlašuje že:</w:t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0F0D92" w:rsidRPr="00BB59DF">
        <w:rPr>
          <w:rFonts w:cstheme="minorHAnsi"/>
          <w:sz w:val="24"/>
          <w:szCs w:val="24"/>
        </w:rPr>
        <w:t>(zaškrtněte příslušné políčko)</w:t>
      </w:r>
    </w:p>
    <w:p w:rsidR="002E65C6" w:rsidRPr="00BB59DF" w:rsidRDefault="002E65C6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8540"/>
      </w:tblGrid>
      <w:tr w:rsidR="00841EEA" w:rsidRPr="00BB59DF" w:rsidTr="000F0D92">
        <w:trPr>
          <w:trHeight w:val="643"/>
        </w:trPr>
        <w:sdt>
          <w:sdtPr>
            <w:rPr>
              <w:rFonts w:cstheme="minorHAnsi"/>
              <w:sz w:val="24"/>
              <w:szCs w:val="24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01D9F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dodržovat</w:t>
            </w:r>
            <w:r w:rsidR="00841EEA" w:rsidRPr="00BB59DF">
              <w:rPr>
                <w:rFonts w:cstheme="minorHAnsi"/>
                <w:sz w:val="24"/>
                <w:szCs w:val="24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BB59DF" w:rsidTr="00E342D3">
        <w:trPr>
          <w:trHeight w:val="537"/>
        </w:trPr>
        <w:sdt>
          <w:sdtPr>
            <w:rPr>
              <w:rFonts w:cstheme="minorHAnsi"/>
              <w:sz w:val="24"/>
              <w:szCs w:val="24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má odpovídající vybavení a zdroje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 pro plnění zakázky</w:t>
            </w:r>
          </w:p>
        </w:tc>
      </w:tr>
      <w:tr w:rsidR="00841EEA" w:rsidRPr="00BB59DF" w:rsidTr="00E342D3">
        <w:trPr>
          <w:trHeight w:val="559"/>
        </w:trPr>
        <w:sdt>
          <w:sdtPr>
            <w:rPr>
              <w:rFonts w:cstheme="minorHAnsi"/>
              <w:sz w:val="24"/>
              <w:szCs w:val="24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dodržuje mezinárodní úmluvy o lidských právech, sociálních či pracovních právech</w:t>
            </w:r>
          </w:p>
        </w:tc>
      </w:tr>
      <w:tr w:rsidR="00841EEA" w:rsidRPr="00BB59DF" w:rsidTr="00B916DF">
        <w:trPr>
          <w:trHeight w:val="581"/>
        </w:trPr>
        <w:sdt>
          <w:sdtPr>
            <w:rPr>
              <w:rFonts w:cstheme="minorHAnsi"/>
              <w:sz w:val="24"/>
              <w:szCs w:val="24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není v prodlení </w:t>
            </w:r>
            <w:r w:rsidR="000F0D92" w:rsidRPr="00BB59DF">
              <w:rPr>
                <w:rFonts w:cstheme="minorHAnsi"/>
                <w:sz w:val="24"/>
                <w:szCs w:val="24"/>
              </w:rPr>
              <w:t xml:space="preserve">ve splatnosti svých závazků </w:t>
            </w:r>
          </w:p>
        </w:tc>
      </w:tr>
      <w:tr w:rsidR="00841EEA" w:rsidRPr="00BB59DF" w:rsidTr="000F0D92">
        <w:trPr>
          <w:trHeight w:val="973"/>
        </w:trPr>
        <w:sdt>
          <w:sdtPr>
            <w:rPr>
              <w:rFonts w:cstheme="minorHAnsi"/>
              <w:sz w:val="24"/>
              <w:szCs w:val="24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ři </w:t>
            </w:r>
            <w:r w:rsidRPr="00BB59DF">
              <w:rPr>
                <w:rFonts w:cstheme="minorHAnsi"/>
                <w:sz w:val="24"/>
                <w:szCs w:val="24"/>
              </w:rPr>
              <w:t xml:space="preserve">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ekonomicky přijatelné řešení, umožňující být při plnění zakázky šetrnější k životnímu prostředí, 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zejména takové,  které povede k 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omezení spotřeby energií, vody, surovin, produkce znečišťujících látek uvolňovaných do ovzduší, vody, půdy, omezení uhlíkové stopy apod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841EEA" w:rsidRPr="00BB59DF" w:rsidTr="000F0D92">
        <w:trPr>
          <w:trHeight w:val="859"/>
        </w:trPr>
        <w:sdt>
          <w:sdtPr>
            <w:rPr>
              <w:rFonts w:cstheme="minorHAnsi"/>
              <w:sz w:val="24"/>
              <w:szCs w:val="24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BB59DF" w:rsidTr="000F0D92">
        <w:trPr>
          <w:trHeight w:val="715"/>
        </w:trPr>
        <w:sdt>
          <w:sdtPr>
            <w:rPr>
              <w:rFonts w:cstheme="minorHAnsi"/>
              <w:sz w:val="24"/>
              <w:szCs w:val="24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BB59DF" w:rsidTr="000F0D92">
        <w:trPr>
          <w:trHeight w:val="697"/>
        </w:trPr>
        <w:sdt>
          <w:sdtPr>
            <w:rPr>
              <w:rFonts w:cstheme="minorHAnsi"/>
              <w:sz w:val="24"/>
              <w:szCs w:val="24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0F0D92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kladen důraz na dodržení postupů a použití materiálů zajišťujících kvalitu dodávky a tento postup doloží př</w:t>
            </w:r>
            <w:r w:rsidR="008E396A" w:rsidRPr="00BB59DF">
              <w:rPr>
                <w:rFonts w:cstheme="minorHAnsi"/>
                <w:sz w:val="24"/>
                <w:szCs w:val="24"/>
              </w:rPr>
              <w:t xml:space="preserve">íslušnými doklady (certifikát, </w:t>
            </w:r>
            <w:r w:rsidRPr="00BB59DF">
              <w:rPr>
                <w:rFonts w:cstheme="minorHAnsi"/>
                <w:sz w:val="24"/>
                <w:szCs w:val="24"/>
              </w:rPr>
              <w:t>osvědčení apod.)</w:t>
            </w:r>
          </w:p>
        </w:tc>
      </w:tr>
      <w:tr w:rsidR="000F0D92" w:rsidRPr="00BB59DF" w:rsidTr="000F0D92">
        <w:trPr>
          <w:trHeight w:val="697"/>
        </w:trPr>
        <w:tc>
          <w:tcPr>
            <w:tcW w:w="534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78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841EEA" w:rsidRPr="00BB59DF" w:rsidRDefault="00841EEA" w:rsidP="00562A0A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3216"/>
        <w:gridCol w:w="1126"/>
        <w:gridCol w:w="4197"/>
      </w:tblGrid>
      <w:tr w:rsidR="002E65C6" w:rsidRPr="00BB59DF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BB59DF" w:rsidRDefault="000F0D92" w:rsidP="00562A0A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BB59DF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64" w:rsidRDefault="00CD0064" w:rsidP="000F0D92">
      <w:pPr>
        <w:spacing w:after="0" w:line="240" w:lineRule="auto"/>
      </w:pPr>
      <w:r>
        <w:separator/>
      </w:r>
    </w:p>
  </w:endnote>
  <w:end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64" w:rsidRDefault="00CD0064" w:rsidP="000F0D92">
      <w:pPr>
        <w:spacing w:after="0" w:line="240" w:lineRule="auto"/>
      </w:pPr>
      <w:r>
        <w:separator/>
      </w:r>
    </w:p>
  </w:footnote>
  <w:foot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BB59DF" w:rsidRDefault="00BB59DF" w:rsidP="00BB59DF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51B40"/>
    <w:rsid w:val="002B69C4"/>
    <w:rsid w:val="002E65C6"/>
    <w:rsid w:val="003955E3"/>
    <w:rsid w:val="0041342B"/>
    <w:rsid w:val="00477EC0"/>
    <w:rsid w:val="0055162A"/>
    <w:rsid w:val="00562A0A"/>
    <w:rsid w:val="005674B1"/>
    <w:rsid w:val="005A12D3"/>
    <w:rsid w:val="006717CC"/>
    <w:rsid w:val="007A4D02"/>
    <w:rsid w:val="007B7CED"/>
    <w:rsid w:val="00841EEA"/>
    <w:rsid w:val="008E396A"/>
    <w:rsid w:val="00957789"/>
    <w:rsid w:val="00983A98"/>
    <w:rsid w:val="00AE2F15"/>
    <w:rsid w:val="00B11DD9"/>
    <w:rsid w:val="00B677A6"/>
    <w:rsid w:val="00B916DF"/>
    <w:rsid w:val="00BB59DF"/>
    <w:rsid w:val="00C97BDD"/>
    <w:rsid w:val="00CD0064"/>
    <w:rsid w:val="00D31F45"/>
    <w:rsid w:val="00E342D3"/>
    <w:rsid w:val="00EA64C9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6</cp:revision>
  <cp:lastPrinted>2021-02-17T21:13:00Z</cp:lastPrinted>
  <dcterms:created xsi:type="dcterms:W3CDTF">2022-02-09T10:50:00Z</dcterms:created>
  <dcterms:modified xsi:type="dcterms:W3CDTF">2023-07-11T06:22:00Z</dcterms:modified>
</cp:coreProperties>
</file>